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第二部分 </w:t>
      </w: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咸宁市人社局20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年部门预算表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（含所属事业单位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、二级单位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一、部门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收支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预算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表（含部门预算口径所属单位）</w:t>
      </w:r>
    </w:p>
    <w:tbl>
      <w:tblPr>
        <w:tblStyle w:val="4"/>
        <w:tblW w:w="90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1"/>
        <w:gridCol w:w="2425"/>
        <w:gridCol w:w="21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4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项目（按经济分类）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24,857.72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一、基本保障支出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3,054.86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本级一般公共预算拨款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5,159.72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人员经费支出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2,718.26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上级补助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19,698.00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标准公用经费支出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一般债券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40,411.56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二、政府性基金拨款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4,177.60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三、项目支出不可预见费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本级基金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4,177.60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四、事业单位经营支出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上级基金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专项债券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六、上缴上级支出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三、社保基金拨款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448.46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四、国有资本经营预算拨款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五、纳入专户管理的非税收入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六、事业收入</w:t>
            </w:r>
          </w:p>
        </w:tc>
        <w:tc>
          <w:tcPr>
            <w:tcW w:w="19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七、事业单位经营收入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19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九、往来收入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十、其他收入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13,972.00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十一、融资借款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43,455.78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43,490.78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八、上年结余（转）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公共预算结转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政府基金结转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其他结余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43,490.78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43,490.78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备注：本表收支包含社保基金发放退休人员的退休金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部门收入总表</w:t>
      </w:r>
    </w:p>
    <w:tbl>
      <w:tblPr>
        <w:tblStyle w:val="4"/>
        <w:tblW w:w="9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37"/>
        <w:gridCol w:w="949"/>
        <w:gridCol w:w="614"/>
        <w:gridCol w:w="680"/>
        <w:gridCol w:w="907"/>
        <w:gridCol w:w="815"/>
        <w:gridCol w:w="867"/>
        <w:gridCol w:w="815"/>
        <w:gridCol w:w="889"/>
        <w:gridCol w:w="660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08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部门收入预算总表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上年结余（转）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社保基金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公共预算结转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本级一般公共预算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本级基金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43,490.78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24,857.72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5,159.72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19,698.00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13,972.00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43,490.78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24,857.72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5,159.72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19,698.00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13,972.00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市人社局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38,800.68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20,443.18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3,315.18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17,128.00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13,829.00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市劳动就业局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3,352.53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3,141.88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711.88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2,430.00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市养老保险局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1,000.62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935.71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802.71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市社保基金稽核局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329.95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40"/>
              </w:tabs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部门支出总表</w:t>
      </w:r>
    </w:p>
    <w:tbl>
      <w:tblPr>
        <w:tblStyle w:val="4"/>
        <w:tblW w:w="94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610"/>
        <w:gridCol w:w="1065"/>
        <w:gridCol w:w="1110"/>
        <w:gridCol w:w="951"/>
        <w:gridCol w:w="900"/>
        <w:gridCol w:w="990"/>
        <w:gridCol w:w="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部门支出预算总表（按功能科目到项级）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单位名称（科目）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基本保障支出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项目支出不可预见费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标准公用经费支出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43,490.78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3,054.86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2,718.26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40,411.56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43,490.78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3,054.86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2,718.26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40,411.56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市人社局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38,800.68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2,128.72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1,889.06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36,647.60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人大事务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2010101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行政运行（人大事务）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34,400.64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1,906.28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1,666.62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32,470.00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33,601.82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1,747.46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1,507.80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31,830.00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行政运行（人力资源和社会保障管理事务）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1,747.46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1,747.46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1,507.80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一般行政管理事务（人力资源和社会保障管理事务）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机关服务（人力资源和社会保障管理事务）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综合业务管理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劳动保障监察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社会保险业务管理事务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28,478.00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28,478.00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信息化建设（人力资源和社会保障管理事务）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公共就业服务和职业技能鉴定机构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1,122.00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1,122.00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引进人才费用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158.82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机关事业单位基本养老保险缴费支出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机关事业单位职业年金缴费支出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就业补助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就业创业服务补贴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职业培训补贴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公务员医疗补助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提租补贴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22904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其他政府性基金及对应专项债务收入安排的支出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2290401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其他政府性基金安排的支出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市劳动就业局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3,352.53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347.53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3,311.37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306.37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279.52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279.52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机关事业单位基本养老保险缴费支出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机关事业单位职业年金缴费支出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就业补助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2,983.00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2,983.00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就业创业服务补贴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职业培训补贴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公益性岗位补贴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促进创业补贴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公务员医疗补助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提租补贴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市养老保险局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277.06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251.91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233.81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社会保险经办机构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233.81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离退休人员管理机构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机关事业单位基本养老保险缴费支出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机关事业单位职业年金缴费支出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退役安置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2080905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军队转业干部安置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公务员医疗补助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提租补贴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市社保基金稽核局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301.55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261.31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社会保险经办机构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机关事业单位基本养老保险缴费支出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机关事业单位职业年金缴费支出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公务员医疗补助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提租补贴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财政拨款收支总表</w:t>
      </w:r>
    </w:p>
    <w:tbl>
      <w:tblPr>
        <w:tblStyle w:val="4"/>
        <w:tblW w:w="93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1995"/>
        <w:gridCol w:w="2535"/>
        <w:gridCol w:w="1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项目（按经济分类）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一、一般公共预算拨款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24,857.72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本级一般公共预算拨款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5,159.72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人员支出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2,269.80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上级补助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19,698.00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标准公用经费支出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二、政府性基金拨款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26,404.56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本级基金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三、项目支出不可预见费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上级基金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四、事业单位经营支出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六、上缴上级支出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29,035.32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29,035.32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29,035.32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29,035.32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一般公共预算支出表</w:t>
      </w:r>
    </w:p>
    <w:tbl>
      <w:tblPr>
        <w:tblStyle w:val="4"/>
        <w:tblW w:w="96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227"/>
        <w:gridCol w:w="1125"/>
        <w:gridCol w:w="1080"/>
        <w:gridCol w:w="1050"/>
        <w:gridCol w:w="1035"/>
        <w:gridCol w:w="1155"/>
        <w:gridCol w:w="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一般公共预算支出表（按功能科目到项级）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单位名称（科目）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基本保障支出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项目支出不可预见费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标准公用经费支出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24,857.72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2,606.40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2,269.80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22,226.96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24,857.72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2,606.40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2,269.80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22,226.96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市人社局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20,443.18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1,792.82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1,553.16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18,626.00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20,220.74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1,570.38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1,330.72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18,626.00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19,421.92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1,411.56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1,171.90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17,986.00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一般行政管理事务（人力资源和社会保障管理事务）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综合业务管理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劳动保障监察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就业管理事务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社会保险业务管理事务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15,759.00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15,759.00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信息化建设（人力资源和社会保障管理事务）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引进人才费用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就业补助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职业培训补贴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市劳动就业局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3,141.88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2,842.00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3,101.95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2,842.00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就业补助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2,820.00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2,820.00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就业创业服务补贴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职业培训补贴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公益性岗位补贴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促进创业补贴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市养老保险局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离退休人员管理机构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退役安置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2080905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军队转业干部安置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一般公共预算基本支出表</w:t>
      </w:r>
    </w:p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405"/>
        <w:gridCol w:w="2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一般公共预算基本支出表（按经济科目到款级）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单位名称（科目）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市人社局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1,792.82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1,419.39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绩效工资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因公出国(境)费用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302商品和服务支出（其他）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离休费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生活补助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奖励金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303对个人和家庭补助支出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对社会保障基金补助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对社会保险基金补助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39999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市劳动就业局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绩效工资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因公出国(境)费用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302商品和服务支出（其他）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离休费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生活补助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奖励金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对企业补助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31298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312对企业补助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市养老保险局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因公出国(境)费用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302商品和服务支出（培训费）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302商品和服务支出（其他）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303对个人和家庭补助支出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市社保基金稽核局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绩效工资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30199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因公出国(境)费用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302商品和服务支出（会议费）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302商品和服务支出（培训费）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302商品和服务支出（公务接待费）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30299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离休费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生活补助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奖励金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30399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31007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39999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、20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年部门“三公”经费预算表</w:t>
      </w:r>
    </w:p>
    <w:tbl>
      <w:tblPr>
        <w:tblStyle w:val="4"/>
        <w:tblW w:w="9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0"/>
        <w:gridCol w:w="4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1.因公出国（境）费</w:t>
            </w:r>
          </w:p>
        </w:tc>
        <w:tc>
          <w:tcPr>
            <w:tcW w:w="4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2.公务接待费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3.公车购置及运行维护费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公务用车购置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政府性基金预算表</w:t>
      </w:r>
    </w:p>
    <w:tbl>
      <w:tblPr>
        <w:tblStyle w:val="4"/>
        <w:tblW w:w="96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05"/>
        <w:gridCol w:w="1395"/>
        <w:gridCol w:w="1515"/>
        <w:gridCol w:w="150"/>
        <w:gridCol w:w="555"/>
        <w:gridCol w:w="735"/>
        <w:gridCol w:w="735"/>
        <w:gridCol w:w="870"/>
        <w:gridCol w:w="660"/>
        <w:gridCol w:w="675"/>
        <w:gridCol w:w="660"/>
        <w:gridCol w:w="6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政府性基金预算支出表（按功能科目到项级）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单位名称（科目）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基本保障支出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项目支出不可预见费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标准公用经费支出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市人社局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人大事务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2010101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行政运行（人大事务）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人力资源和社会保障管理事务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行政运行（人力资源和社会保障管理事务）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一般行政管理事务（人力资源和社会保障管理事务）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机关服务（人力资源和社会保障管理事务）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2080104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综合业务管理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劳动保障监察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2080107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社会保险业务管理事务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信息化建设（人力资源和社会保障管理事务）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2080111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公共就业服务和职业技能鉴定机构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2080116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引进人才费用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行政事业单位离退休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机关事业单位基本养老保险缴费支出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机关事业单位职业年金缴费支出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就业补助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就业创业服务补贴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职业培训补贴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行政单位医疗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公务员医疗补助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住房保障支出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住房改革支出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提租补贴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229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22904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其他政府性基金及对应专项债务收入安排的支出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2290401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其他政府性基金安排的支出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4,177.60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市劳动就业局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社会保障和就业支出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人力资源和社会保障管理事务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就业管理事务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20807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就业补助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就业创业服务补贴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职业培训补贴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2080704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社会保险补贴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公益性岗位补贴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2080713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促进创业补贴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卫生健康支出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公务员医疗补助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住房改革支出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提租补贴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市养老保险局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社会保障和就业支出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2080109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行政事业单位离退休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离退休人员管理机构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20809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2080905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军队转业干部安置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住房保障支出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216004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市社保基金稽核局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2080109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20805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2080505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机关事业单位基本养老保险缴费支出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2080506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21011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2101103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22102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2210201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2210202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</w:p>
    <w:sectPr>
      <w:pgSz w:w="11906" w:h="16838"/>
      <w:pgMar w:top="1440" w:right="44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09A20"/>
    <w:multiLevelType w:val="singleLevel"/>
    <w:tmpl w:val="DE209A20"/>
    <w:lvl w:ilvl="0" w:tentative="0">
      <w:start w:val="2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6A3C"/>
    <w:rsid w:val="01E24D20"/>
    <w:rsid w:val="02364D31"/>
    <w:rsid w:val="032F27AB"/>
    <w:rsid w:val="0467313E"/>
    <w:rsid w:val="04D945B4"/>
    <w:rsid w:val="060C5FCF"/>
    <w:rsid w:val="06300446"/>
    <w:rsid w:val="072A36D7"/>
    <w:rsid w:val="082751E2"/>
    <w:rsid w:val="083A070A"/>
    <w:rsid w:val="09AD6219"/>
    <w:rsid w:val="09B127D1"/>
    <w:rsid w:val="0BF1418D"/>
    <w:rsid w:val="0DE85FB7"/>
    <w:rsid w:val="0E7D1231"/>
    <w:rsid w:val="0E9E76F9"/>
    <w:rsid w:val="0EC22093"/>
    <w:rsid w:val="0EEB68FE"/>
    <w:rsid w:val="11583C15"/>
    <w:rsid w:val="11950E6D"/>
    <w:rsid w:val="121D67B7"/>
    <w:rsid w:val="189725ED"/>
    <w:rsid w:val="18DC091D"/>
    <w:rsid w:val="19C44DB9"/>
    <w:rsid w:val="1C02544B"/>
    <w:rsid w:val="1D912D11"/>
    <w:rsid w:val="21227236"/>
    <w:rsid w:val="23AA45BA"/>
    <w:rsid w:val="23B0752A"/>
    <w:rsid w:val="268F35E2"/>
    <w:rsid w:val="26917F3D"/>
    <w:rsid w:val="26C85926"/>
    <w:rsid w:val="282D49E5"/>
    <w:rsid w:val="29064412"/>
    <w:rsid w:val="2A5D118F"/>
    <w:rsid w:val="2BC83F0E"/>
    <w:rsid w:val="2C136ABC"/>
    <w:rsid w:val="2EA66E6A"/>
    <w:rsid w:val="2FA57602"/>
    <w:rsid w:val="2FDA4A6B"/>
    <w:rsid w:val="30CB42CF"/>
    <w:rsid w:val="31CB0D64"/>
    <w:rsid w:val="3230380B"/>
    <w:rsid w:val="32E551FD"/>
    <w:rsid w:val="33424FD2"/>
    <w:rsid w:val="338453EB"/>
    <w:rsid w:val="33A444D7"/>
    <w:rsid w:val="3463585D"/>
    <w:rsid w:val="36670DBC"/>
    <w:rsid w:val="37E94CDC"/>
    <w:rsid w:val="38470DB1"/>
    <w:rsid w:val="390B4A14"/>
    <w:rsid w:val="3994732C"/>
    <w:rsid w:val="39DF2B29"/>
    <w:rsid w:val="3D232151"/>
    <w:rsid w:val="3D3841EB"/>
    <w:rsid w:val="4056710B"/>
    <w:rsid w:val="41652237"/>
    <w:rsid w:val="43B73C32"/>
    <w:rsid w:val="44F340B8"/>
    <w:rsid w:val="46F96DAA"/>
    <w:rsid w:val="478E30E4"/>
    <w:rsid w:val="48E160A9"/>
    <w:rsid w:val="4A4E6A3C"/>
    <w:rsid w:val="4C7B70C6"/>
    <w:rsid w:val="50E015B3"/>
    <w:rsid w:val="517A0C23"/>
    <w:rsid w:val="520A0396"/>
    <w:rsid w:val="52CE734D"/>
    <w:rsid w:val="5311560B"/>
    <w:rsid w:val="554F1C0C"/>
    <w:rsid w:val="56742CBF"/>
    <w:rsid w:val="5772236C"/>
    <w:rsid w:val="57D06E25"/>
    <w:rsid w:val="580247C7"/>
    <w:rsid w:val="59A94AF7"/>
    <w:rsid w:val="5A240C33"/>
    <w:rsid w:val="5DBB1EBB"/>
    <w:rsid w:val="5EA85DED"/>
    <w:rsid w:val="5FAE7A7A"/>
    <w:rsid w:val="63F02883"/>
    <w:rsid w:val="65087F34"/>
    <w:rsid w:val="659D148D"/>
    <w:rsid w:val="69002151"/>
    <w:rsid w:val="6A7D1AC7"/>
    <w:rsid w:val="6B64617B"/>
    <w:rsid w:val="6D9525CB"/>
    <w:rsid w:val="6EDF1B3A"/>
    <w:rsid w:val="71534A68"/>
    <w:rsid w:val="726E1955"/>
    <w:rsid w:val="73A16D99"/>
    <w:rsid w:val="7468076F"/>
    <w:rsid w:val="74B7295F"/>
    <w:rsid w:val="74D572CC"/>
    <w:rsid w:val="766C7213"/>
    <w:rsid w:val="77EA0D93"/>
    <w:rsid w:val="78990C9B"/>
    <w:rsid w:val="7BA11F14"/>
    <w:rsid w:val="7C02593E"/>
    <w:rsid w:val="7D8D35E4"/>
    <w:rsid w:val="7FF6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No Spacing"/>
    <w:qFormat/>
    <w:uiPriority w:val="99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4482</Words>
  <Characters>4758</Characters>
  <Lines>0</Lines>
  <Paragraphs>0</Paragraphs>
  <TotalTime>14</TotalTime>
  <ScaleCrop>false</ScaleCrop>
  <LinksUpToDate>false</LinksUpToDate>
  <CharactersWithSpaces>4861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2018-02-08T03:26:00Z</dcterms:created>
  <dc:creator>晖子</dc:creator>
  <cp:lastModifiedBy>文书</cp:lastModifiedBy>
  <dcterms:modified xsi:type="dcterms:W3CDTF">2021-02-05T03:36:13Z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