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exact"/>
        <w:ind w:left="0" w:leftChars="0" w:right="0" w:rightChars="0" w:firstLine="486"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附件1</w:t>
      </w:r>
    </w:p>
    <w:p>
      <w:pPr>
        <w:keepNext w:val="0"/>
        <w:keepLines w:val="0"/>
        <w:pageBreakBefore w:val="0"/>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sz w:val="24"/>
          <w:szCs w:val="24"/>
        </w:rPr>
      </w:pPr>
      <w:bookmarkStart w:id="0" w:name="_GoBack"/>
      <w:r>
        <w:rPr>
          <w:rFonts w:hint="eastAsia" w:asciiTheme="minorEastAsia" w:hAnsiTheme="minorEastAsia" w:eastAsiaTheme="minorEastAsia" w:cstheme="minorEastAsia"/>
          <w:color w:val="000000"/>
          <w:sz w:val="24"/>
          <w:szCs w:val="24"/>
        </w:rPr>
        <w:t>用人单位劳动保障守法诚信等级评价指标和评分标准</w:t>
      </w:r>
      <w:bookmarkEnd w:id="0"/>
    </w:p>
    <w:tbl>
      <w:tblPr>
        <w:tblStyle w:val="6"/>
        <w:tblW w:w="1337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9"/>
        <w:gridCol w:w="728"/>
        <w:gridCol w:w="2784"/>
        <w:gridCol w:w="1273"/>
        <w:gridCol w:w="6187"/>
        <w:gridCol w:w="11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tblHeader/>
          <w:jc w:val="center"/>
        </w:trPr>
        <w:tc>
          <w:tcPr>
            <w:tcW w:w="4731" w:type="dxa"/>
            <w:gridSpan w:val="3"/>
            <w:tcBorders>
              <w:top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评  价  指  标</w:t>
            </w:r>
          </w:p>
        </w:tc>
        <w:tc>
          <w:tcPr>
            <w:tcW w:w="7460" w:type="dxa"/>
            <w:gridSpan w:val="2"/>
            <w:tcBorders>
              <w:top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评  分  标  准</w:t>
            </w:r>
          </w:p>
        </w:tc>
        <w:tc>
          <w:tcPr>
            <w:tcW w:w="1186" w:type="dxa"/>
            <w:tcBorders>
              <w:top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确认方式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4" w:hRule="exact"/>
          <w:jc w:val="center"/>
        </w:trPr>
        <w:tc>
          <w:tcPr>
            <w:tcW w:w="1219"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责令改正、</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行政处理、</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行政处罚、</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行政检查、劳动争议</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处理指标</w:t>
            </w: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劳动保障违法行为</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违法行为涉及劳动者5人以下，或涉及金额2万元以下</w:t>
            </w:r>
          </w:p>
        </w:tc>
        <w:tc>
          <w:tcPr>
            <w:tcW w:w="1186"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执法文书或政府部门及工会组织的正式文件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20"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违法行为涉及劳动者5人以上，或涉及金额2万元以上（含2万元）</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违法行为涉及劳动者10人以上，或涉及金额5万元以上（含5万元）</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其他劳动保障违法行为</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责令改正</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因劳动保障违法行为被人力资源和社会保障行政部门责令改正</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因劳动保障违法行为被其他政府部门或工会组织责令改正</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行政处理</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因劳动保障违法行为被人力资源和社会保障行政部门行政处理</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因劳动保障违法行为被其他政府部门行政处理</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行政处罚</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因劳动保障违法行为被人力资源和社会保障行政部门或其他政府部门行政处罚2万元以下</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因劳动保障违法行为被人力资源和社会保障行政部门或其他政府部门行政处罚2万元以上（含2万元）</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因劳动保障违法行为被人力资源和社会保障行政部门或其他政府部门行政处罚5万元以上（含5万元）</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8"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因劳动保障违法行为被人力资源和社会保障行政部门或其他政府部门作出其他行政处罚</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1219"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责令改正、</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行政处理、</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行政处罚、</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行政检查、劳动争议</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处理指标</w:t>
            </w: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劳动保障书面审查</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－10分</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未依法接受劳动保障书面审查</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依法接受劳动保障书面审查，但未达到合格标准</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劳动争议</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劳动争议经劳动仲裁或诉讼，劳动者的部分权益请求得到支持</w:t>
            </w:r>
          </w:p>
        </w:tc>
        <w:tc>
          <w:tcPr>
            <w:tcW w:w="1186"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生效的仲</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裁裁决书</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或法院裁</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判文书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劳动争议经劳动仲裁或诉讼，劳动者的全部权益请求得到支持</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集体劳动争议经劳动仲裁或诉讼，劳动者的部分权益请求得到支持</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集体劳动争议经劳动仲裁或诉讼，劳动者的全部权益请求得到支持</w:t>
            </w: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19"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保障</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诚信</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w:t>
            </w:r>
          </w:p>
        </w:tc>
        <w:tc>
          <w:tcPr>
            <w:tcW w:w="2784"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劳动保障信用承诺</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自愿作出劳动保障信用承诺，且严格遵守。累计加分不超过3分</w:t>
            </w:r>
          </w:p>
        </w:tc>
        <w:tc>
          <w:tcPr>
            <w:tcW w:w="1186"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用人单位</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正式签订</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生效的承</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诺书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8" w:hRule="exac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w:t>
            </w:r>
          </w:p>
        </w:tc>
        <w:tc>
          <w:tcPr>
            <w:tcW w:w="2784"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－1分/次</w:t>
            </w: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自愿作出劳动保障信用承诺，但违背承诺。累计减分不超过3分</w:t>
            </w:r>
          </w:p>
        </w:tc>
        <w:tc>
          <w:tcPr>
            <w:tcW w:w="1186" w:type="dxa"/>
            <w:vMerge w:val="continue"/>
            <w:tcBorders>
              <w:bottom w:val="single" w:color="auto" w:sz="4"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自愿注册信用信息</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＋1分</w:t>
            </w:r>
          </w:p>
        </w:tc>
        <w:tc>
          <w:tcPr>
            <w:tcW w:w="6187" w:type="dxa"/>
            <w:tcBorders>
              <w:bottom w:val="single" w:color="auto" w:sz="4"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在“信用中国”、“信用湖北”或其他有资质的第三方信用服务平台注册资质证照、市场经营、合同履约、社会公益等信用信息</w:t>
            </w:r>
          </w:p>
        </w:tc>
        <w:tc>
          <w:tcPr>
            <w:tcW w:w="1186" w:type="dxa"/>
            <w:tcBorders>
              <w:top w:val="single" w:color="auto" w:sz="4" w:space="0"/>
              <w:bottom w:val="single" w:color="auto" w:sz="4"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09"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劳动保障评比表彰</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＋1分/次</w:t>
            </w:r>
          </w:p>
        </w:tc>
        <w:tc>
          <w:tcPr>
            <w:tcW w:w="6187" w:type="dxa"/>
            <w:tcBorders>
              <w:top w:val="single" w:color="auto" w:sz="4"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因劳动保障方面突出表现，被认定为表彰奖励单位。累计加分不超过3分</w:t>
            </w:r>
          </w:p>
        </w:tc>
        <w:tc>
          <w:tcPr>
            <w:tcW w:w="1186"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政府部门</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和工会等</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组织的正</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式文件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jc w:val="center"/>
        </w:trPr>
        <w:tc>
          <w:tcPr>
            <w:tcW w:w="1219"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直接</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定级</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因劳动保障违法行为被查处三次以上（含三次）的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执法文书</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或政府部</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门的正式</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因劳动保障违法行为引发群体性事件、极端事件或造成严重不良社会影响的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因使用童工、强迫劳动等严重劳动保障违法行为被查处的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27" w:hRule="atLeast"/>
          <w:jc w:val="center"/>
        </w:trPr>
        <w:tc>
          <w:tcPr>
            <w:tcW w:w="1219" w:type="dxa"/>
            <w:vMerge w:val="restart"/>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直接定</w:t>
            </w:r>
          </w:p>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级指标</w:t>
            </w: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26</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拒不履行劳动保障监察限期整改指令、行政处理决定或行政处罚决定的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6"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27</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无理抗拒、阻挠人力资源和社会保障行政部门实施劳动保障监察的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因劳动保障违法行为被追究刑事责任的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1219"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w:t>
            </w:r>
          </w:p>
        </w:tc>
        <w:tc>
          <w:tcPr>
            <w:tcW w:w="2784"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因劳动保障违法行为被列入失信联合惩戒对象名单的</w:t>
            </w:r>
          </w:p>
        </w:tc>
        <w:tc>
          <w:tcPr>
            <w:tcW w:w="1273"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74" w:hRule="atLeast"/>
          <w:jc w:val="center"/>
        </w:trPr>
        <w:tc>
          <w:tcPr>
            <w:tcW w:w="1219" w:type="dxa"/>
            <w:vMerge w:val="continue"/>
            <w:tcBorders>
              <w:bottom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728" w:type="dxa"/>
            <w:tcBorders>
              <w:bottom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c>
          <w:tcPr>
            <w:tcW w:w="2784" w:type="dxa"/>
            <w:tcBorders>
              <w:bottom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发生其他重大劳动保障违法行为的</w:t>
            </w:r>
          </w:p>
        </w:tc>
        <w:tc>
          <w:tcPr>
            <w:tcW w:w="1273" w:type="dxa"/>
            <w:tcBorders>
              <w:bottom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6187" w:type="dxa"/>
            <w:tcBorders>
              <w:bottom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c>
          <w:tcPr>
            <w:tcW w:w="1186" w:type="dxa"/>
            <w:vMerge w:val="continue"/>
            <w:tcBorders>
              <w:bottom w:val="single" w:color="auto" w:sz="8" w:space="0"/>
            </w:tcBorders>
            <w:tcMar>
              <w:left w:w="11" w:type="dxa"/>
              <w:right w:w="11"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firstLine="486" w:firstLineChars="200"/>
              <w:jc w:val="center"/>
              <w:textAlignment w:val="auto"/>
              <w:outlineLvl w:val="9"/>
              <w:rPr>
                <w:rFonts w:hint="eastAsia" w:asciiTheme="minorEastAsia" w:hAnsiTheme="minorEastAsia" w:eastAsiaTheme="minorEastAsia" w:cstheme="minorEastAsia"/>
                <w:color w:val="000000"/>
                <w:kern w:val="0"/>
                <w:sz w:val="24"/>
                <w:szCs w:val="24"/>
              </w:rPr>
            </w:pPr>
          </w:p>
        </w:tc>
      </w:tr>
    </w:tbl>
    <w:tbl>
      <w:tblPr>
        <w:tblStyle w:val="6"/>
        <w:tblpPr w:leftFromText="180" w:rightFromText="180" w:vertAnchor="text" w:tblpX="15245" w:tblpY="-11323"/>
        <w:tblOverlap w:val="never"/>
        <w:tblW w:w="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trHeight w:val="30" w:hRule="atLeast"/>
        </w:trPr>
        <w:tc>
          <w:tcPr>
            <w:tcW w:w="583" w:type="dxa"/>
          </w:tcPr>
          <w:p>
            <w:pPr>
              <w:keepNext w:val="0"/>
              <w:keepLines w:val="0"/>
              <w:pageBreakBefore w:val="0"/>
              <w:kinsoku/>
              <w:overflowPunct/>
              <w:topLinePunct w:val="0"/>
              <w:autoSpaceDE/>
              <w:autoSpaceDN/>
              <w:bidi w:val="0"/>
              <w:adjustRightInd/>
              <w:snapToGrid/>
              <w:spacing w:line="360" w:lineRule="exact"/>
              <w:ind w:left="0" w:leftChars="0" w:right="0" w:rightChars="0" w:firstLine="486" w:firstLineChars="200"/>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28" w:type="dxa"/>
            <w:gridSpan w:val="2"/>
          </w:tcPr>
          <w:p>
            <w:pPr>
              <w:keepNext w:val="0"/>
              <w:keepLines w:val="0"/>
              <w:pageBreakBefore w:val="0"/>
              <w:kinsoku/>
              <w:overflowPunct/>
              <w:topLinePunct w:val="0"/>
              <w:autoSpaceDE/>
              <w:autoSpaceDN/>
              <w:bidi w:val="0"/>
              <w:adjustRightInd/>
              <w:snapToGrid/>
              <w:spacing w:line="360" w:lineRule="exact"/>
              <w:ind w:left="0" w:leftChars="0" w:right="0" w:rightChars="0" w:firstLine="486" w:firstLineChars="200"/>
              <w:textAlignment w:val="auto"/>
              <w:outlineLvl w:val="9"/>
              <w:rPr>
                <w:rFonts w:hint="eastAsia" w:asciiTheme="minorEastAsia" w:hAnsiTheme="minorEastAsia" w:eastAsiaTheme="minorEastAsia" w:cstheme="minorEastAsia"/>
                <w:sz w:val="24"/>
                <w:szCs w:val="24"/>
              </w:rPr>
            </w:pPr>
          </w:p>
        </w:tc>
      </w:tr>
    </w:tbl>
    <w:p>
      <w:pPr>
        <w:keepNext w:val="0"/>
        <w:keepLines w:val="0"/>
        <w:pageBreakBefore w:val="0"/>
        <w:kinsoku/>
        <w:overflowPunct/>
        <w:topLinePunct w:val="0"/>
        <w:autoSpaceDE/>
        <w:autoSpaceDN/>
        <w:bidi w:val="0"/>
        <w:adjustRightInd/>
        <w:snapToGrid/>
        <w:spacing w:line="360" w:lineRule="exact"/>
        <w:ind w:left="0" w:leftChars="0" w:right="0" w:rightChars="0" w:firstLine="486"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overflowPunct/>
        <w:topLinePunct w:val="0"/>
        <w:autoSpaceDE/>
        <w:autoSpaceDN/>
        <w:bidi w:val="0"/>
        <w:adjustRightInd/>
        <w:snapToGrid/>
        <w:spacing w:line="360" w:lineRule="exact"/>
        <w:ind w:left="0" w:leftChars="0" w:right="0" w:rightChars="0" w:firstLine="486" w:firstLineChars="200"/>
        <w:textAlignment w:val="auto"/>
        <w:outlineLvl w:val="9"/>
        <w:rPr>
          <w:rFonts w:hint="eastAsia" w:asciiTheme="minorEastAsia" w:hAnsiTheme="minorEastAsia" w:eastAsiaTheme="minorEastAsia" w:cstheme="minorEastAsia"/>
          <w:color w:val="000000"/>
          <w:sz w:val="24"/>
          <w:szCs w:val="24"/>
        </w:rPr>
        <w:sectPr>
          <w:footerReference r:id="rId3" w:type="default"/>
          <w:pgSz w:w="16838" w:h="11906" w:orient="landscape"/>
          <w:pgMar w:top="1701" w:right="1701" w:bottom="1701" w:left="1701" w:header="851" w:footer="1418" w:gutter="0"/>
          <w:cols w:space="425" w:num="1"/>
          <w:docGrid w:type="linesAndChars" w:linePitch="584" w:charSpace="76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8"/>
        <w:szCs w:val="28"/>
      </w:rPr>
    </w:pPr>
    <w:r>
      <w:rPr>
        <w:rStyle w:val="5"/>
        <w:rFonts w:ascii="宋体" w:hAnsi="宋体" w:eastAsia="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13</w:t>
    </w:r>
    <w:r>
      <w:rPr>
        <w:rStyle w:val="5"/>
        <w:sz w:val="28"/>
        <w:szCs w:val="28"/>
      </w:rPr>
      <w:fldChar w:fldCharType="end"/>
    </w:r>
    <w:r>
      <w:rPr>
        <w:rStyle w:val="5"/>
        <w:rFonts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16003"/>
    <w:rsid w:val="207160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2020-06-23T08:33:00Z</dcterms:created>
  <dc:creator>pc</dc:creator>
  <cp:lastModifiedBy>pc</cp:lastModifiedBy>
  <dcterms:modified xsi:type="dcterms:W3CDTF">2020-06-23T08:33:36Z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